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0A5F" w14:textId="388ECE55" w:rsidR="00F40F4C" w:rsidRDefault="00C56315" w:rsidP="00C56315">
      <w:pPr>
        <w:jc w:val="center"/>
        <w:rPr>
          <w:rFonts w:ascii="Times New Roman" w:hAnsi="Times New Roman" w:cs="Times New Roman"/>
          <w:b/>
          <w:bCs/>
          <w:sz w:val="24"/>
          <w:szCs w:val="24"/>
        </w:rPr>
      </w:pPr>
      <w:r w:rsidRPr="00C56315">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геометрии</w:t>
      </w:r>
      <w:r w:rsidRPr="00C56315">
        <w:rPr>
          <w:rFonts w:ascii="Times New Roman" w:hAnsi="Times New Roman" w:cs="Times New Roman"/>
          <w:b/>
          <w:bCs/>
          <w:sz w:val="24"/>
          <w:szCs w:val="24"/>
        </w:rPr>
        <w:t xml:space="preserve"> 7-9 классы</w:t>
      </w:r>
    </w:p>
    <w:p w14:paraId="1361CAD8" w14:textId="3263D3AD" w:rsidR="006F5E06" w:rsidRPr="006F5E06" w:rsidRDefault="006F5E06" w:rsidP="006F5E06">
      <w:pPr>
        <w:rPr>
          <w:rFonts w:ascii="Times New Roman" w:hAnsi="Times New Roman" w:cs="Times New Roman"/>
          <w:sz w:val="24"/>
          <w:szCs w:val="24"/>
        </w:rPr>
      </w:pPr>
      <w:r w:rsidRPr="006F5E06">
        <w:rPr>
          <w:rFonts w:ascii="Times New Roman" w:hAnsi="Times New Roman" w:cs="Times New Roman"/>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4EB751C7" w14:textId="3ABC6898" w:rsidR="006F5E06" w:rsidRPr="006F5E06" w:rsidRDefault="006F5E06" w:rsidP="006F5E06">
      <w:pPr>
        <w:rPr>
          <w:rFonts w:ascii="Times New Roman" w:hAnsi="Times New Roman" w:cs="Times New Roman"/>
          <w:sz w:val="24"/>
          <w:szCs w:val="24"/>
        </w:rPr>
      </w:pPr>
      <w:r w:rsidRPr="006F5E06">
        <w:rPr>
          <w:rFonts w:ascii="Times New Roman" w:hAnsi="Times New Roman" w:cs="Times New Roman"/>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65514271" w14:textId="69055367" w:rsidR="006F5E06" w:rsidRPr="006F5E06" w:rsidRDefault="006F5E06" w:rsidP="006F5E06">
      <w:pPr>
        <w:rPr>
          <w:rFonts w:ascii="Times New Roman" w:hAnsi="Times New Roman" w:cs="Times New Roman"/>
          <w:sz w:val="24"/>
          <w:szCs w:val="24"/>
        </w:rPr>
      </w:pPr>
      <w:r w:rsidRPr="006F5E06">
        <w:rPr>
          <w:rFonts w:ascii="Times New Roman" w:hAnsi="Times New Roman" w:cs="Times New Roman"/>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AA48614" w14:textId="0C5D7B80" w:rsidR="006F5E06" w:rsidRPr="006F5E06" w:rsidRDefault="006F5E06" w:rsidP="006F5E06">
      <w:pPr>
        <w:rPr>
          <w:rFonts w:ascii="Times New Roman" w:hAnsi="Times New Roman" w:cs="Times New Roman"/>
          <w:sz w:val="24"/>
          <w:szCs w:val="24"/>
        </w:rPr>
      </w:pPr>
      <w:r w:rsidRPr="006F5E06">
        <w:rPr>
          <w:rFonts w:ascii="Times New Roman" w:hAnsi="Times New Roman" w:cs="Times New Roman"/>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ECB51E7" w14:textId="575AF7F6" w:rsidR="00C56315" w:rsidRDefault="006F5E06" w:rsidP="006F5E06">
      <w:pPr>
        <w:rPr>
          <w:rFonts w:ascii="Times New Roman" w:hAnsi="Times New Roman" w:cs="Times New Roman"/>
          <w:sz w:val="24"/>
          <w:szCs w:val="24"/>
        </w:rPr>
      </w:pPr>
      <w:r w:rsidRPr="006F5E06">
        <w:rPr>
          <w:rFonts w:ascii="Times New Roman" w:hAnsi="Times New Roman" w:cs="Times New Roman"/>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14:paraId="38C504A0" w14:textId="77777777" w:rsidR="00D00C48" w:rsidRDefault="00D00C48" w:rsidP="00D00C4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Содержание обучения</w:t>
      </w:r>
    </w:p>
    <w:p w14:paraId="725A76F5" w14:textId="77777777" w:rsidR="00D00C48" w:rsidRDefault="00D00C48" w:rsidP="00D00C48">
      <w:pPr>
        <w:spacing w:after="0" w:line="240" w:lineRule="auto"/>
        <w:rPr>
          <w:rFonts w:ascii="Times New Roman" w:hAnsi="Times New Roman" w:cs="Times New Roman"/>
          <w:b/>
          <w:bCs/>
          <w:sz w:val="24"/>
          <w:szCs w:val="24"/>
        </w:rPr>
      </w:pPr>
    </w:p>
    <w:p w14:paraId="6D882AAB" w14:textId="794F4D6E" w:rsidR="00D00C48" w:rsidRPr="00D00C48" w:rsidRDefault="00D00C48" w:rsidP="00D00C48">
      <w:pPr>
        <w:spacing w:after="0" w:line="240" w:lineRule="auto"/>
        <w:rPr>
          <w:rFonts w:ascii="Times New Roman" w:hAnsi="Times New Roman" w:cs="Times New Roman"/>
          <w:b/>
          <w:bCs/>
          <w:sz w:val="24"/>
          <w:szCs w:val="24"/>
        </w:rPr>
      </w:pPr>
      <w:r w:rsidRPr="00D00C48">
        <w:rPr>
          <w:rFonts w:ascii="Times New Roman" w:hAnsi="Times New Roman" w:cs="Times New Roman"/>
          <w:b/>
          <w:bCs/>
          <w:sz w:val="24"/>
          <w:szCs w:val="24"/>
        </w:rPr>
        <w:t>7 КЛАСС</w:t>
      </w:r>
    </w:p>
    <w:p w14:paraId="3C6C7E38" w14:textId="77777777" w:rsidR="00D00C48" w:rsidRPr="00D00C48" w:rsidRDefault="00D00C48" w:rsidP="00D00C48">
      <w:pPr>
        <w:spacing w:after="0" w:line="240" w:lineRule="auto"/>
        <w:rPr>
          <w:rFonts w:ascii="Times New Roman" w:hAnsi="Times New Roman" w:cs="Times New Roman"/>
          <w:b/>
          <w:bCs/>
          <w:sz w:val="24"/>
          <w:szCs w:val="24"/>
        </w:rPr>
      </w:pPr>
    </w:p>
    <w:p w14:paraId="267C0201" w14:textId="13929AE7"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E29BFA3" w14:textId="7A4D5A2B"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Симметричные фигуры. Основные свойства осевой симметрии. Примеры симметрии в окружающем мире.</w:t>
      </w:r>
    </w:p>
    <w:p w14:paraId="7D2AE397" w14:textId="0489240D"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Основные построения с помощью циркуля и линейки. Треугольник. Высота, медиана, биссектриса, их свойства.</w:t>
      </w:r>
    </w:p>
    <w:p w14:paraId="0B7DA7FB" w14:textId="1C38C717"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Равнобедренный и равносторонний треугольники. Неравенство треугольника.</w:t>
      </w:r>
    </w:p>
    <w:p w14:paraId="55BF2565" w14:textId="493A71F4"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Свойства и признаки равнобедренного треугольника. Признаки равенства треугольников.</w:t>
      </w:r>
    </w:p>
    <w:p w14:paraId="2A4C32BB" w14:textId="62328B1C"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Свойства и признаки параллельных прямых. Сумма углов треугольника. Внешние углы треугольника.</w:t>
      </w:r>
    </w:p>
    <w:p w14:paraId="4843073A" w14:textId="77777777"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E790700" w14:textId="77777777" w:rsidR="00D00C48" w:rsidRPr="00D00C48" w:rsidRDefault="00D00C48" w:rsidP="00D00C48">
      <w:pPr>
        <w:spacing w:after="0" w:line="240" w:lineRule="auto"/>
        <w:rPr>
          <w:rFonts w:ascii="Times New Roman" w:hAnsi="Times New Roman" w:cs="Times New Roman"/>
          <w:sz w:val="24"/>
          <w:szCs w:val="24"/>
        </w:rPr>
      </w:pPr>
    </w:p>
    <w:p w14:paraId="052E7594" w14:textId="480F9979"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lastRenderedPageBreak/>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B98867D" w14:textId="197F8ACE"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Геометрическое место точек. Биссектриса угла и серединный перпендикуляр к отрезку как геометрические места точек.</w:t>
      </w:r>
    </w:p>
    <w:p w14:paraId="356C5755" w14:textId="77777777"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7788231" w14:textId="77777777" w:rsidR="00D00C48" w:rsidRPr="00D00C48" w:rsidRDefault="00D00C48" w:rsidP="00D00C48">
      <w:pPr>
        <w:spacing w:after="0" w:line="240" w:lineRule="auto"/>
        <w:rPr>
          <w:rFonts w:ascii="Times New Roman" w:hAnsi="Times New Roman" w:cs="Times New Roman"/>
          <w:sz w:val="24"/>
          <w:szCs w:val="24"/>
        </w:rPr>
      </w:pPr>
    </w:p>
    <w:p w14:paraId="45276CD7" w14:textId="77777777" w:rsidR="00D00C48" w:rsidRPr="00D00C48" w:rsidRDefault="00D00C48" w:rsidP="00D00C48">
      <w:pPr>
        <w:spacing w:after="0" w:line="240" w:lineRule="auto"/>
        <w:rPr>
          <w:rFonts w:ascii="Times New Roman" w:hAnsi="Times New Roman" w:cs="Times New Roman"/>
          <w:b/>
          <w:bCs/>
          <w:sz w:val="24"/>
          <w:szCs w:val="24"/>
        </w:rPr>
      </w:pPr>
      <w:r w:rsidRPr="00D00C48">
        <w:rPr>
          <w:rFonts w:ascii="Times New Roman" w:hAnsi="Times New Roman" w:cs="Times New Roman"/>
          <w:b/>
          <w:bCs/>
          <w:sz w:val="24"/>
          <w:szCs w:val="24"/>
        </w:rPr>
        <w:t>8 КЛАСС</w:t>
      </w:r>
    </w:p>
    <w:p w14:paraId="18FB790D" w14:textId="77777777" w:rsidR="00D00C48" w:rsidRPr="00D00C48" w:rsidRDefault="00D00C48" w:rsidP="00D00C48">
      <w:pPr>
        <w:spacing w:after="0" w:line="240" w:lineRule="auto"/>
        <w:rPr>
          <w:rFonts w:ascii="Times New Roman" w:hAnsi="Times New Roman" w:cs="Times New Roman"/>
          <w:b/>
          <w:bCs/>
          <w:sz w:val="24"/>
          <w:szCs w:val="24"/>
        </w:rPr>
      </w:pPr>
    </w:p>
    <w:p w14:paraId="29C33A56" w14:textId="4CFCBE20"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75E83A1" w14:textId="1716C1CC"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Метод удвоения медианы. Центральная симметрия. Теорема Фалеса и теорема о пропорциональных отрезках.</w:t>
      </w:r>
    </w:p>
    <w:p w14:paraId="358107F2" w14:textId="5F155F5D"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Средние линии треугольника и трапеции. Центр масс треугольника.</w:t>
      </w:r>
    </w:p>
    <w:p w14:paraId="41C35D10" w14:textId="51F84BB9"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Подобие треугольников, коэффициент подобия. Признаки подобия треугольников. Применение подобия при решении практических задач.</w:t>
      </w:r>
    </w:p>
    <w:p w14:paraId="75F3EADE" w14:textId="3D7DE959"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03EE099" w14:textId="226DDFD0"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Вычисление площадей треугольников и многоугольников на клетчатой бумаге.</w:t>
      </w:r>
    </w:p>
    <w:p w14:paraId="20F467F9" w14:textId="6C2FF84A"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Теорема Пифагора. Применение теоремы Пифагора при решении практических задач.</w:t>
      </w:r>
    </w:p>
    <w:p w14:paraId="137564B6" w14:textId="075524E6"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9A562CD" w14:textId="77777777"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4AB28F4" w14:textId="77777777" w:rsidR="00D00C48" w:rsidRPr="00D00C48" w:rsidRDefault="00D00C48" w:rsidP="00D00C48">
      <w:pPr>
        <w:spacing w:after="0" w:line="240" w:lineRule="auto"/>
        <w:rPr>
          <w:rFonts w:ascii="Times New Roman" w:hAnsi="Times New Roman" w:cs="Times New Roman"/>
          <w:sz w:val="24"/>
          <w:szCs w:val="24"/>
        </w:rPr>
      </w:pPr>
    </w:p>
    <w:p w14:paraId="254EE538" w14:textId="77777777" w:rsidR="00D00C48" w:rsidRPr="00D00C48" w:rsidRDefault="00D00C48" w:rsidP="00D00C48">
      <w:pPr>
        <w:spacing w:after="0" w:line="240" w:lineRule="auto"/>
        <w:rPr>
          <w:rFonts w:ascii="Times New Roman" w:hAnsi="Times New Roman" w:cs="Times New Roman"/>
          <w:b/>
          <w:bCs/>
          <w:sz w:val="24"/>
          <w:szCs w:val="24"/>
        </w:rPr>
      </w:pPr>
      <w:r w:rsidRPr="00D00C48">
        <w:rPr>
          <w:rFonts w:ascii="Times New Roman" w:hAnsi="Times New Roman" w:cs="Times New Roman"/>
          <w:b/>
          <w:bCs/>
          <w:sz w:val="24"/>
          <w:szCs w:val="24"/>
        </w:rPr>
        <w:t>9 КЛАСС</w:t>
      </w:r>
    </w:p>
    <w:p w14:paraId="15C59C1E" w14:textId="77777777" w:rsidR="00D00C48" w:rsidRPr="00D00C48" w:rsidRDefault="00D00C48" w:rsidP="00D00C48">
      <w:pPr>
        <w:spacing w:after="0" w:line="240" w:lineRule="auto"/>
        <w:rPr>
          <w:rFonts w:ascii="Times New Roman" w:hAnsi="Times New Roman" w:cs="Times New Roman"/>
          <w:b/>
          <w:bCs/>
          <w:sz w:val="24"/>
          <w:szCs w:val="24"/>
        </w:rPr>
      </w:pPr>
    </w:p>
    <w:p w14:paraId="5D6D624E" w14:textId="68754253"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Синус, косинус, тангенс углов от 0 до 180°. Основное тригонометрическое тождество. Формулы приведения.</w:t>
      </w:r>
    </w:p>
    <w:p w14:paraId="5433C74F" w14:textId="757E61E3"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D9AA57E" w14:textId="0C7E2559"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Преобразование подобия. Подобие соответственных элементов.</w:t>
      </w:r>
    </w:p>
    <w:p w14:paraId="021F83F9" w14:textId="5E6B7FC0"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Теорема о произведении отрезков хорд, теоремы о произведении отрезков секущих, теорема о квадрате касательной.</w:t>
      </w:r>
    </w:p>
    <w:p w14:paraId="157066EC" w14:textId="5D10E056"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 xml:space="preserve">Вектор, длина (модуль) вектора, </w:t>
      </w:r>
      <w:proofErr w:type="spellStart"/>
      <w:r w:rsidRPr="00D00C48">
        <w:rPr>
          <w:rFonts w:ascii="Times New Roman" w:hAnsi="Times New Roman" w:cs="Times New Roman"/>
          <w:sz w:val="24"/>
          <w:szCs w:val="24"/>
        </w:rPr>
        <w:t>сонаправленные</w:t>
      </w:r>
      <w:proofErr w:type="spellEnd"/>
      <w:r w:rsidRPr="00D00C48">
        <w:rPr>
          <w:rFonts w:ascii="Times New Roman" w:hAnsi="Times New Roman" w:cs="Times New Roman"/>
          <w:sz w:val="24"/>
          <w:szCs w:val="24"/>
        </w:rPr>
        <w:t xml:space="preserve"> векторы, противоположно направленные векторы, </w:t>
      </w:r>
      <w:proofErr w:type="spellStart"/>
      <w:r w:rsidRPr="00D00C48">
        <w:rPr>
          <w:rFonts w:ascii="Times New Roman" w:hAnsi="Times New Roman" w:cs="Times New Roman"/>
          <w:sz w:val="24"/>
          <w:szCs w:val="24"/>
        </w:rPr>
        <w:t>коллинеарность</w:t>
      </w:r>
      <w:proofErr w:type="spellEnd"/>
      <w:r w:rsidRPr="00D00C48">
        <w:rPr>
          <w:rFonts w:ascii="Times New Roman" w:hAnsi="Times New Roman" w:cs="Times New Roman"/>
          <w:sz w:val="24"/>
          <w:szCs w:val="24"/>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A6557DC" w14:textId="6B7B192F"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5F887B2" w14:textId="6C820706" w:rsidR="00D00C48" w:rsidRP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7E78610" w14:textId="53546132" w:rsidR="00D00C48" w:rsidRDefault="00D00C48" w:rsidP="00D00C48">
      <w:pPr>
        <w:spacing w:after="0" w:line="240" w:lineRule="auto"/>
        <w:rPr>
          <w:rFonts w:ascii="Times New Roman" w:hAnsi="Times New Roman" w:cs="Times New Roman"/>
          <w:sz w:val="24"/>
          <w:szCs w:val="24"/>
        </w:rPr>
      </w:pPr>
      <w:r w:rsidRPr="00D00C48">
        <w:rPr>
          <w:rFonts w:ascii="Times New Roman" w:hAnsi="Times New Roman" w:cs="Times New Roman"/>
          <w:sz w:val="24"/>
          <w:szCs w:val="24"/>
        </w:rPr>
        <w:t>Движения плоскости и внутренние симметрии фигур (элементарные представления). Параллельный перенос. Поворот.</w:t>
      </w:r>
    </w:p>
    <w:p w14:paraId="6721AA48" w14:textId="118E744F" w:rsidR="00D00C48" w:rsidRDefault="00D00C48" w:rsidP="00D00C48">
      <w:pPr>
        <w:spacing w:after="0" w:line="240" w:lineRule="auto"/>
        <w:rPr>
          <w:rFonts w:ascii="Times New Roman" w:hAnsi="Times New Roman" w:cs="Times New Roman"/>
          <w:sz w:val="24"/>
          <w:szCs w:val="24"/>
        </w:rPr>
      </w:pPr>
    </w:p>
    <w:p w14:paraId="2110C09C" w14:textId="3C054F80" w:rsidR="00D00C48" w:rsidRDefault="00D00C48" w:rsidP="00D00C48">
      <w:pPr>
        <w:spacing w:after="0" w:line="240" w:lineRule="auto"/>
        <w:rPr>
          <w:rFonts w:ascii="Times New Roman" w:hAnsi="Times New Roman" w:cs="Times New Roman"/>
          <w:b/>
          <w:bCs/>
          <w:sz w:val="24"/>
          <w:szCs w:val="24"/>
        </w:rPr>
      </w:pPr>
      <w:r w:rsidRPr="00D00C48">
        <w:rPr>
          <w:rFonts w:ascii="Times New Roman" w:hAnsi="Times New Roman" w:cs="Times New Roman"/>
          <w:b/>
          <w:bCs/>
          <w:sz w:val="24"/>
          <w:szCs w:val="24"/>
        </w:rPr>
        <w:t>Состав учебно-методического комплекта</w:t>
      </w:r>
    </w:p>
    <w:p w14:paraId="32C7C7A1" w14:textId="77777777" w:rsidR="004F18E6" w:rsidRDefault="004F18E6" w:rsidP="00D00C48">
      <w:pPr>
        <w:spacing w:after="0" w:line="240" w:lineRule="auto"/>
        <w:rPr>
          <w:rFonts w:ascii="Times New Roman" w:hAnsi="Times New Roman" w:cs="Times New Roman"/>
          <w:b/>
          <w:bCs/>
          <w:sz w:val="24"/>
          <w:szCs w:val="24"/>
        </w:rPr>
      </w:pPr>
    </w:p>
    <w:p w14:paraId="5F242BF3" w14:textId="794A8CB7" w:rsidR="00D00C48" w:rsidRPr="004F18E6" w:rsidRDefault="004F18E6" w:rsidP="00D00C48">
      <w:pPr>
        <w:spacing w:after="0" w:line="240" w:lineRule="auto"/>
        <w:rPr>
          <w:rFonts w:ascii="Times New Roman" w:hAnsi="Times New Roman" w:cs="Times New Roman"/>
          <w:sz w:val="24"/>
          <w:szCs w:val="24"/>
        </w:rPr>
      </w:pPr>
      <w:r w:rsidRPr="004F18E6">
        <w:rPr>
          <w:rFonts w:ascii="Times New Roman" w:hAnsi="Times New Roman" w:cs="Times New Roman"/>
          <w:sz w:val="24"/>
          <w:szCs w:val="24"/>
        </w:rPr>
        <w:t>Атанасян Л. С., Бутузов В. Ф., Кадомцев С. Б., Позняк Э. Г., Юдина И. И. Геометрия 7-9. – М.: Просвещение</w:t>
      </w:r>
    </w:p>
    <w:p w14:paraId="6E261387" w14:textId="77777777" w:rsidR="004F18E6" w:rsidRPr="004F18E6" w:rsidRDefault="004F18E6" w:rsidP="004F18E6">
      <w:pPr>
        <w:spacing w:after="0" w:line="240" w:lineRule="auto"/>
        <w:rPr>
          <w:rFonts w:ascii="Times New Roman" w:hAnsi="Times New Roman" w:cs="Times New Roman"/>
          <w:sz w:val="24"/>
          <w:szCs w:val="24"/>
        </w:rPr>
      </w:pPr>
      <w:r w:rsidRPr="004F18E6">
        <w:rPr>
          <w:rFonts w:ascii="Times New Roman" w:hAnsi="Times New Roman" w:cs="Times New Roman"/>
          <w:sz w:val="24"/>
          <w:szCs w:val="24"/>
        </w:rPr>
        <w:lastRenderedPageBreak/>
        <w:t>Мельникова Н.Б. Тематический контроль по геометрии. 9 класс.</w:t>
      </w:r>
    </w:p>
    <w:p w14:paraId="45C8149C" w14:textId="77777777" w:rsidR="004F18E6" w:rsidRPr="004F18E6" w:rsidRDefault="004F18E6" w:rsidP="004F18E6">
      <w:pPr>
        <w:spacing w:after="0" w:line="240" w:lineRule="auto"/>
        <w:rPr>
          <w:rFonts w:ascii="Times New Roman" w:hAnsi="Times New Roman" w:cs="Times New Roman"/>
          <w:sz w:val="24"/>
          <w:szCs w:val="24"/>
        </w:rPr>
      </w:pPr>
      <w:r w:rsidRPr="004F18E6">
        <w:rPr>
          <w:rFonts w:ascii="Times New Roman" w:hAnsi="Times New Roman" w:cs="Times New Roman"/>
          <w:sz w:val="24"/>
          <w:szCs w:val="24"/>
        </w:rPr>
        <w:t>Т.М. Мищенко. А.Д. Блинков. Геометрия. Тематические тесты. 9 класс.</w:t>
      </w:r>
    </w:p>
    <w:p w14:paraId="27CB742C" w14:textId="77777777" w:rsidR="004F18E6" w:rsidRPr="004F18E6" w:rsidRDefault="004F18E6" w:rsidP="004F18E6">
      <w:pPr>
        <w:spacing w:after="0" w:line="240" w:lineRule="auto"/>
        <w:rPr>
          <w:rFonts w:ascii="Times New Roman" w:hAnsi="Times New Roman" w:cs="Times New Roman"/>
          <w:sz w:val="24"/>
          <w:szCs w:val="24"/>
        </w:rPr>
      </w:pPr>
      <w:r w:rsidRPr="004F18E6">
        <w:rPr>
          <w:rFonts w:ascii="Times New Roman" w:hAnsi="Times New Roman" w:cs="Times New Roman"/>
          <w:sz w:val="24"/>
          <w:szCs w:val="24"/>
        </w:rPr>
        <w:t xml:space="preserve">Атанасян, Л.С. Изучение геометрии в 7-9 </w:t>
      </w:r>
      <w:proofErr w:type="spellStart"/>
      <w:r w:rsidRPr="004F18E6">
        <w:rPr>
          <w:rFonts w:ascii="Times New Roman" w:hAnsi="Times New Roman" w:cs="Times New Roman"/>
          <w:sz w:val="24"/>
          <w:szCs w:val="24"/>
        </w:rPr>
        <w:t>кл</w:t>
      </w:r>
      <w:proofErr w:type="spellEnd"/>
      <w:r w:rsidRPr="004F18E6">
        <w:rPr>
          <w:rFonts w:ascii="Times New Roman" w:hAnsi="Times New Roman" w:cs="Times New Roman"/>
          <w:sz w:val="24"/>
          <w:szCs w:val="24"/>
        </w:rPr>
        <w:t>.: методические рекомендации для учителя / Л.С. Атанасян, В.Ф. Бутузов, Ю.А. Глазков и др. –М.: Просвещение, 2013.</w:t>
      </w:r>
    </w:p>
    <w:p w14:paraId="43348B1C" w14:textId="77777777" w:rsidR="004F18E6" w:rsidRPr="004F18E6" w:rsidRDefault="004F18E6" w:rsidP="004F18E6">
      <w:pPr>
        <w:spacing w:after="0" w:line="240" w:lineRule="auto"/>
        <w:rPr>
          <w:rFonts w:ascii="Times New Roman" w:hAnsi="Times New Roman" w:cs="Times New Roman"/>
          <w:sz w:val="24"/>
          <w:szCs w:val="24"/>
        </w:rPr>
      </w:pPr>
      <w:r w:rsidRPr="004F18E6">
        <w:rPr>
          <w:rFonts w:ascii="Times New Roman" w:hAnsi="Times New Roman" w:cs="Times New Roman"/>
          <w:sz w:val="24"/>
          <w:szCs w:val="24"/>
        </w:rPr>
        <w:t xml:space="preserve">Зив Б. Г., </w:t>
      </w:r>
      <w:proofErr w:type="spellStart"/>
      <w:r w:rsidRPr="004F18E6">
        <w:rPr>
          <w:rFonts w:ascii="Times New Roman" w:hAnsi="Times New Roman" w:cs="Times New Roman"/>
          <w:sz w:val="24"/>
          <w:szCs w:val="24"/>
        </w:rPr>
        <w:t>Мейлер</w:t>
      </w:r>
      <w:proofErr w:type="spellEnd"/>
      <w:r w:rsidRPr="004F18E6">
        <w:rPr>
          <w:rFonts w:ascii="Times New Roman" w:hAnsi="Times New Roman" w:cs="Times New Roman"/>
          <w:sz w:val="24"/>
          <w:szCs w:val="24"/>
        </w:rPr>
        <w:t xml:space="preserve"> В. М. Дидактические материалы по геометрии за 9 класс. – М.: Просвещение, 2015.</w:t>
      </w:r>
    </w:p>
    <w:p w14:paraId="4EF9C79A" w14:textId="51C983D1" w:rsidR="004F18E6" w:rsidRPr="004F18E6" w:rsidRDefault="004F18E6" w:rsidP="004F18E6">
      <w:pPr>
        <w:spacing w:after="0" w:line="240" w:lineRule="auto"/>
        <w:rPr>
          <w:rFonts w:ascii="Times New Roman" w:hAnsi="Times New Roman" w:cs="Times New Roman"/>
          <w:sz w:val="24"/>
          <w:szCs w:val="24"/>
        </w:rPr>
      </w:pPr>
      <w:proofErr w:type="spellStart"/>
      <w:r w:rsidRPr="004F18E6">
        <w:rPr>
          <w:rFonts w:ascii="Times New Roman" w:hAnsi="Times New Roman" w:cs="Times New Roman"/>
          <w:sz w:val="24"/>
          <w:szCs w:val="24"/>
        </w:rPr>
        <w:t>Иченская</w:t>
      </w:r>
      <w:proofErr w:type="spellEnd"/>
      <w:r w:rsidRPr="004F18E6">
        <w:rPr>
          <w:rFonts w:ascii="Times New Roman" w:hAnsi="Times New Roman" w:cs="Times New Roman"/>
          <w:sz w:val="24"/>
          <w:szCs w:val="24"/>
        </w:rPr>
        <w:t xml:space="preserve"> М. А. Самостоятельные и контрольные работы к учебнику Л. С. Атанасяна 7-9 классы. – Волгоград: Учитель, 2013.</w:t>
      </w:r>
    </w:p>
    <w:sectPr w:rsidR="004F18E6" w:rsidRPr="004F1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BA"/>
    <w:rsid w:val="003567BA"/>
    <w:rsid w:val="004F18E6"/>
    <w:rsid w:val="006F5E06"/>
    <w:rsid w:val="00C56315"/>
    <w:rsid w:val="00D00C48"/>
    <w:rsid w:val="00F4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3CB2"/>
  <w15:chartTrackingRefBased/>
  <w15:docId w15:val="{882DE7F8-502F-4C9D-A77A-6755CE41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Ростовский Ростовский</dc:creator>
  <cp:keywords/>
  <dc:description/>
  <cp:lastModifiedBy>Ростовский Ростовский</cp:lastModifiedBy>
  <cp:revision>5</cp:revision>
  <dcterms:created xsi:type="dcterms:W3CDTF">2023-09-14T16:35:00Z</dcterms:created>
  <dcterms:modified xsi:type="dcterms:W3CDTF">2023-09-14T16:48:00Z</dcterms:modified>
</cp:coreProperties>
</file>