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 xml:space="preserve">                                          ДОКУМЕНТАЦИЯ ПЕДАГОГА-БИБЛИОТЕКАРЯ</w:t>
      </w:r>
      <w:r>
        <w:rPr>
          <w:rFonts w:ascii="Times New Roman" w:hAnsi="Times New Roman"/>
          <w:b w:val="1"/>
          <w:color w:val="000000"/>
          <w:sz w:val="26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I.Общая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документация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 Положение о библиотеке общеобразовательного учебного заведения (утверждается директором школы).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Паспорт библиотеки.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Правила пользования библиотекой общеобразовательного учебного заведения (утверждаются директором школы).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 Должностные обязанности работников библиотеки (утверждаются директором школы).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 Годовой и месячный план работы библиотеки (является составной частью годового плана работы школы, утверждается директором школы).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6. Дневник учета работы школьной библиотеки (хранится 3 года).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7. График и расписание работы библиотеки.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8. Отчет о работе библиотеки за предыдущий год.</w:t>
      </w:r>
    </w:p>
    <w:p w14:paraId="02000000">
      <w:pPr>
        <w:ind/>
        <w:jc w:val="left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drawing>
          <wp:inline>
            <wp:extent cx="152400" cy="152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highlight w:val="white"/>
        </w:rPr>
        <w:t>II. Документы по основному фонду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 Книги суммарного учета.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Инвентарные книги.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Папка с копиями накладных.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 Акты о проведении проверки фонда.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 Папка актов движения фонд</w:t>
      </w:r>
      <w:r>
        <w:rPr>
          <w:rFonts w:ascii="Times New Roman" w:hAnsi="Times New Roman"/>
          <w:color w:val="000000"/>
          <w:sz w:val="28"/>
          <w:highlight w:val="white"/>
        </w:rPr>
        <w:t>а(</w:t>
      </w:r>
      <w:r>
        <w:rPr>
          <w:rFonts w:ascii="Times New Roman" w:hAnsi="Times New Roman"/>
          <w:color w:val="000000"/>
          <w:sz w:val="28"/>
          <w:highlight w:val="white"/>
        </w:rPr>
        <w:t>списание, передача).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6.Тетрадь учета литературы, принятой взамен утерянной.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7. Журнал учета изданий, не подлежащих записи в инвентарную книгу (брошюр).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8. Журнал учета библиографических справок.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9. Картотека регистрации периодических изданий.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10. Читательские формуляры.</w:t>
      </w:r>
      <w:r>
        <w:rPr>
          <w:rFonts w:ascii="Times New Roman" w:hAnsi="Times New Roman"/>
          <w:color w:val="000000"/>
          <w:sz w:val="28"/>
        </w:rPr>
        <w:br/>
      </w:r>
    </w:p>
    <w:p w14:paraId="03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III. Документы по учебному фонду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1.Книга суммарного учета.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Картотека учебников (учетные карточки документов).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План (отчет) работы с учебным фондом.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4.Копии накладных по доставке учебников.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5.Журнал (папка) учета поступивших учебников.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6. Папка актов движения учебного фонда (списание, передача).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7. Тетрадь замены учебников.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8. Журнал учета регистрационных карточек картотеки учебников.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9. Журнал учета выдачи учебников по классам или индивидуальные </w:t>
      </w:r>
      <w:r>
        <w:rPr>
          <w:rFonts w:ascii="Times New Roman" w:hAnsi="Times New Roman"/>
          <w:color w:val="000000"/>
          <w:sz w:val="28"/>
          <w:highlight w:val="white"/>
        </w:rPr>
        <w:t>формуляры.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10. Диагностическая карта уровня обеспеченности учебной литературой.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11. Отчет школы о количестве учебников по параллелям и областям знаний.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1. Книги суммарного учета или в другой виде регистра, </w:t>
      </w:r>
      <w:r>
        <w:rPr>
          <w:rFonts w:ascii="Times New Roman" w:hAnsi="Times New Roman"/>
          <w:color w:val="000000"/>
          <w:sz w:val="28"/>
          <w:highlight w:val="white"/>
        </w:rPr>
        <w:t>принятый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библиотеке.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 Инвентарные книги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 Картотека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 Журнал учета нетрадиционных носителей информации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Примечания: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Сроки хранения управленческих документов устанавливаются в соответствии с правилами организации архивного дела в Российской Федерации. </w:t>
      </w:r>
      <w:r>
        <w:rPr>
          <w:rFonts w:ascii="Times New Roman" w:hAnsi="Times New Roman"/>
          <w:color w:val="000000"/>
          <w:sz w:val="28"/>
          <w:highlight w:val="white"/>
        </w:rPr>
        <w:t>Для некоторых категорий документов, обеспечивающих учет и сохранность фондов, устанавливаются следующие сроки хранения: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постоянно, до ликвидации библиотеки хранятся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регистры индивидуального и суммарного учета документов библиотечного фонда (Инвентарные книги, Книги суммарного учета, учетный каталог, топографические описи и каталоги и др.),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Акты о списании исключенных объектов библиотечного фонда,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Акты о приеме-передаче списанных объектов библиотечного фонда;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 течение пяти лет хранятся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сопроводительные документы (накладные, описи, счета-фактуры,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списки на поступающую литературу),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Акты о пожертвовании, иные документы, подтверждающие прием, перестановку, выбытие документов,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Журналы (тетради) учета изданий, принятых от читателей взамен утерянных;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до окончания очередной проверки фонда хранятся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Акты о предыдущей проверке наличия документов (инвентаризации) библиотечного фонда.</w:t>
      </w:r>
    </w:p>
    <w:sectPr>
      <w:pgSz w:h="16838" w:orient="portrait" w:w="11906"/>
      <w:pgMar w:bottom="680" w:footer="708" w:gutter="0" w:header="708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2024-09-28T15:00:03Z</dcterms:modified>
</cp:coreProperties>
</file>